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90" w:rsidRDefault="00421F90" w:rsidP="00F34894">
      <w:pPr>
        <w:spacing w:after="240" w:line="312" w:lineRule="atLeast"/>
        <w:jc w:val="right"/>
        <w:textAlignment w:val="baseline"/>
        <w:rPr>
          <w:lang w:val="en-US"/>
        </w:rPr>
      </w:pPr>
    </w:p>
    <w:p w:rsidR="00F34894" w:rsidRPr="00F34894" w:rsidRDefault="00F34894" w:rsidP="00F34894">
      <w:pPr>
        <w:spacing w:after="240" w:line="312" w:lineRule="atLeast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pBdr>
          <w:left w:val="single" w:sz="18" w:space="8" w:color="CFCFCF"/>
        </w:pBdr>
        <w:shd w:val="clear" w:color="auto" w:fill="EFEFEF"/>
        <w:spacing w:before="240" w:after="240" w:line="312" w:lineRule="atLeast"/>
        <w:jc w:val="center"/>
        <w:textAlignment w:val="baseline"/>
        <w:outlineLvl w:val="2"/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487787"/>
          <w:sz w:val="20"/>
          <w:szCs w:val="20"/>
          <w:lang w:eastAsia="ru-RU"/>
        </w:rPr>
        <w:t>УЧЕБНЫЙ ПЛАН</w:t>
      </w:r>
    </w:p>
    <w:p w:rsidR="00F34894" w:rsidRPr="00F34894" w:rsidRDefault="00F34894" w:rsidP="00F34894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</w:t>
      </w:r>
      <w:r w:rsidR="00EB14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У — </w:t>
      </w:r>
      <w:proofErr w:type="spellStart"/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Цулдинский</w:t>
      </w:r>
      <w:proofErr w:type="spellEnd"/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 основной общеобразовательной программе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дошкольного образования «От рождения до школы»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                                                                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Пояснительная  записка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Учебный план М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Цулдинский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-детский сад   на 20</w:t>
      </w:r>
      <w:r w:rsidR="00EB14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202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учебный год разработан в соответствии с: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Федеральным законом от 29.12.2012г. № 273-ФЗ «Об образовании в Российской Федерации»;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х-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образовательным программам дошкольного образования» 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 Васильевой. 3-е издание, исправленное и дополненное.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Учебный план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</w:t>
      </w:r>
      <w:r w:rsidR="00EB14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Цулдинского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детского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сада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на 20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21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202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Учебный год начинается с 1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сентября и заканчивается 31 июня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Детский сад работает в режиме пятидневной рабочей недели.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A31F4F" w:rsidP="00E8767C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В 20</w:t>
      </w:r>
      <w:r w:rsidR="00EB14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-202</w:t>
      </w:r>
      <w:r w:rsidR="00EB14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 в  М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Цулдинский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ский сад  функционирует 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общеобразовательны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х  2 разновозрастных групп</w:t>
      </w:r>
    </w:p>
    <w:p w:rsidR="00F34894" w:rsidRPr="00E8767C" w:rsidRDefault="00F26AB2" w:rsidP="00E8767C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разновозрастная -1.5-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4лет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4329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разновозрастная -4-7 лет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Коллектив дошкольного образовательного 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учреждения работает по  О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сновной общеобразовательной программе дошкольного образования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Учебный 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план МК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Цулдинский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  соответствует Положению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</w:t>
      </w:r>
      <w:r w:rsidR="002915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ДОУ,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общеобразовательной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В инвариантную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 Каждому направлению соответствует определенные образовательные области: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Эколого-краеведческое 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«Социально-коммуникативное», «Познавательное», «Речевое»;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Нравственно-патриотическое  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«Познавательное», «Социально-коммуникативное», «Речевое»;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Художественно-эстетическое развитие</w:t>
      </w:r>
      <w:r w:rsidRPr="00F34894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 –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«Художественно-эстетическое»;</w:t>
      </w:r>
    </w:p>
    <w:p w:rsidR="00F34894" w:rsidRPr="00F34894" w:rsidRDefault="00F34894" w:rsidP="00F34894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Физкультурно-спортивное  развитие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«Физическое развитие».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календарном</w:t>
      </w:r>
      <w:proofErr w:type="gram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планирование.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При составлении учебного плана учитывались следующие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принципы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развивающего образования, целью которого является развитие ребенка;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принцип научной обоснованности и практической применимости;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соответствия критериям полноты, необходимости и достаточности;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обеспечения единства воспитательных, развивающих и обучающих целей 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задач процесса образования дошкольников, в процессе реализации которых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формируются знания, умения, навыки, которые имеют непосредственное отношение к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развитию дошкольников;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принцип интеграции непосредственно образовательных областей в соответствии с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возрастными возможностями и особенностями воспитанников, спецификой и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возможностями образовательных областей;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комплексно-тематический принцип построения образовательного процесса;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решение программных образовательных задач в совместной деятельности взрослого 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детей и самостоятельной деятельности детей не только в рамках непосредственно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образовательной деятельности, но и при проведении режимных моментов в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соответствии со спецификой дошкольного образования;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построение непосредственно образовательного процесса с учетом возрастных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ym w:font="Symbol" w:char="F0B7"/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 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особенностей дошкольников, используя разные формы работы.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Продолжительность непрерывной непосредственно образовательной деятельности:</w:t>
      </w:r>
    </w:p>
    <w:p w:rsidR="00F34894" w:rsidRPr="00F34894" w:rsidRDefault="00291537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- для детей от 1 до 2 ле</w:t>
      </w:r>
      <w:proofErr w:type="gramStart"/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т-</w:t>
      </w:r>
      <w:proofErr w:type="gramEnd"/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не более 10 минут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- для детей от 2 до 3 лет – не более 10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3 до 4  лет – не более 15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4  до 5 лет – не более 20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 5 до 6  лет – не более 25 минут,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для детей от  6 до 7  лет – не более 30 минут.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Максимально допустимый объём образовательной нагрузки в первой половине дня: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  в младшей и средней группах не превышает 30 и 40 минут соответственно,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   в старшей и подготовительной группах  – 45 минут и 1,5 часа соответственно.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Форма организации занятий  с 1 до 2 лет и с 2  до 3 лет (подгрупповые)    с 3 до 7 лет (фронтальные).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Организация жизнедеятельности М</w:t>
      </w:r>
      <w:r w:rsidR="00A31F4F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К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МДОУ.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Парциальные программы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Вераксы</w:t>
      </w:r>
      <w:proofErr w:type="spellEnd"/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Т.С. Комаровой, М.А.Васильевой  и составляют не более 40% от общей учебной нагрузки.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        Вариативная часть учебного плана 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правление деятельности МКДОУ 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расширение области образовательных услуг для воспитанников.</w:t>
      </w:r>
    </w:p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 этого в ДОУ</w:t>
      </w:r>
      <w:r w:rsidRPr="00F34894">
        <w:rPr>
          <w:rFonts w:ascii="Helvetica" w:eastAsia="Times New Roman" w:hAnsi="Helvetica" w:cs="Helvetica"/>
          <w:color w:val="373737"/>
          <w:sz w:val="20"/>
          <w:lang w:eastAsia="ru-RU"/>
        </w:rPr>
        <w:t> </w:t>
      </w: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функционируют кружки</w:t>
      </w: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F34894" w:rsidRPr="00F34894" w:rsidRDefault="00EB14EA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 физическое развитие – спортивный кружок «Пластика»,</w:t>
      </w:r>
    </w:p>
    <w:p w:rsidR="00F34894" w:rsidRPr="00F34894" w:rsidRDefault="00EB14EA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 художественно-эстетичес</w:t>
      </w:r>
      <w:r w:rsidR="00A31F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кое развитие – кружки «  </w:t>
      </w:r>
      <w:r w:rsidR="00F34894"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», «Юный художник».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365890" w:rsidP="0036589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>К</w:t>
      </w:r>
      <w:r w:rsidR="00F34894"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омплексные программы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дошкольного образования</w:t>
      </w:r>
    </w:p>
    <w:p w:rsidR="00F34894" w:rsidRPr="00F34894" w:rsidRDefault="00643B16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20</w:t>
      </w:r>
      <w:r w:rsidR="004329E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21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-202</w:t>
      </w:r>
      <w:r w:rsidR="004329E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2</w:t>
      </w:r>
      <w:bookmarkStart w:id="0" w:name="_GoBack"/>
      <w:bookmarkEnd w:id="0"/>
      <w:r w:rsidR="00F34894"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уч.год</w:t>
      </w:r>
    </w:p>
    <w:p w:rsidR="00F34894" w:rsidRPr="00F34894" w:rsidRDefault="00F34894" w:rsidP="00F34894">
      <w:pPr>
        <w:spacing w:after="15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tbl>
      <w:tblPr>
        <w:tblW w:w="10916" w:type="dxa"/>
        <w:tblInd w:w="-1014" w:type="dxa"/>
        <w:tblCellMar>
          <w:left w:w="0" w:type="dxa"/>
          <w:right w:w="0" w:type="dxa"/>
        </w:tblCellMar>
        <w:tblLook w:val="04A0"/>
      </w:tblPr>
      <w:tblGrid>
        <w:gridCol w:w="809"/>
        <w:gridCol w:w="3031"/>
        <w:gridCol w:w="753"/>
        <w:gridCol w:w="1431"/>
        <w:gridCol w:w="1062"/>
        <w:gridCol w:w="794"/>
        <w:gridCol w:w="1520"/>
        <w:gridCol w:w="1516"/>
      </w:tblGrid>
      <w:tr w:rsidR="00643B16" w:rsidRPr="00F34894" w:rsidTr="00365890">
        <w:tc>
          <w:tcPr>
            <w:tcW w:w="8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3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Базовая образовательная область</w:t>
            </w:r>
          </w:p>
        </w:tc>
        <w:tc>
          <w:tcPr>
            <w:tcW w:w="7076" w:type="dxa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Количество занятий в неделю</w:t>
            </w:r>
          </w:p>
        </w:tc>
      </w:tr>
      <w:tr w:rsidR="00643B16" w:rsidRPr="00F34894" w:rsidTr="00365890">
        <w:tc>
          <w:tcPr>
            <w:tcW w:w="809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1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 младшая</w:t>
            </w:r>
            <w:r w:rsidR="00643B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разновозрастная</w:t>
            </w: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группа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Старшая</w:t>
            </w:r>
            <w:r w:rsidR="00643B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разновозрастная</w:t>
            </w: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группа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34894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1.1.</w:t>
            </w:r>
          </w:p>
        </w:tc>
        <w:tc>
          <w:tcPr>
            <w:tcW w:w="1010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Вераксы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, Т. С. Комаровой, М.А.Васильевой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1.1.2.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Речевое развитие.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713B9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1.1.3.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713B98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713B9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1.1.4.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 художественной литературы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ежедневно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ежедневно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1.1.5.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Художественно-эстетическое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Рисование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1.1.6.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Художественно-эстетическое развитие. Лепка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713B9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недели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713B9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1.1.7.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rPr>
          <w:trHeight w:val="715"/>
        </w:trPr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1.1.8.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7458E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1.1.9.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7458E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7458E3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1раз в </w:t>
            </w:r>
            <w:r w:rsidR="00F34894"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недели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rPr>
          <w:trHeight w:val="1096"/>
        </w:trPr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1.1.10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Физическое развитие.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раза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раза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1.1.11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Развитие движений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1.1.12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Музыкальное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1.1.13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  <w:r w:rsidR="00F34894"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1.1.14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4A637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4A637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1раз в неделю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384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  в неделю: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384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i/>
                <w:iCs/>
                <w:sz w:val="17"/>
                <w:lang w:eastAsia="ru-RU"/>
              </w:rPr>
              <w:t>по СанПиНам (в неделю)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4A637D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4A637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3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Разделы программы</w:t>
            </w:r>
          </w:p>
        </w:tc>
        <w:tc>
          <w:tcPr>
            <w:tcW w:w="7076" w:type="dxa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Количество занятий в год</w:t>
            </w:r>
          </w:p>
        </w:tc>
      </w:tr>
      <w:tr w:rsidR="00643B16" w:rsidRPr="00F34894" w:rsidTr="00365890">
        <w:tc>
          <w:tcPr>
            <w:tcW w:w="809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1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младшая группа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Старшая группа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34894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1.1.</w:t>
            </w:r>
          </w:p>
        </w:tc>
        <w:tc>
          <w:tcPr>
            <w:tcW w:w="1010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Н.Е.Вераксы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, Т. С. Комаровой, М.А.Васильевой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36/9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1.1.2.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Речевое развитие.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1.1.3.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Формирование элементарных математических представлений 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1.1.4.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 художественной литературы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1.1.5.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Художественно-эстетическое развитие.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Рисование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36/9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72/18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1.1.6.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1.1.7.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1.1.8.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Расширение ориентировки в окружающем и развитие речи.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1.1.9.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1.1.10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Физическое развитие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108/18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108/18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rPr>
          <w:trHeight w:val="766"/>
        </w:trPr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1.1.11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Развитие движений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1.1.12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Музыкальное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1.1.13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c>
          <w:tcPr>
            <w:tcW w:w="80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1.1.14</w:t>
            </w:r>
          </w:p>
        </w:tc>
        <w:tc>
          <w:tcPr>
            <w:tcW w:w="30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43B16" w:rsidRPr="00F34894" w:rsidTr="00365890">
        <w:trPr>
          <w:trHeight w:val="158"/>
        </w:trPr>
        <w:tc>
          <w:tcPr>
            <w:tcW w:w="384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  в год:</w:t>
            </w:r>
          </w:p>
        </w:tc>
        <w:tc>
          <w:tcPr>
            <w:tcW w:w="7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360</w:t>
            </w:r>
          </w:p>
        </w:tc>
        <w:tc>
          <w:tcPr>
            <w:tcW w:w="106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:rsidR="00F34894" w:rsidRPr="00F34894" w:rsidRDefault="00F34894" w:rsidP="00F34894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365890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F34894" w:rsidRPr="00F34894" w:rsidRDefault="00365890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>Парциальные</w:t>
      </w:r>
      <w:r w:rsidR="00F34894"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программы</w:t>
      </w:r>
    </w:p>
    <w:p w:rsidR="00F34894" w:rsidRPr="00F34894" w:rsidRDefault="00F34894" w:rsidP="00F34894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дошкольного образования</w:t>
      </w:r>
    </w:p>
    <w:p w:rsidR="00F34894" w:rsidRPr="00F34894" w:rsidRDefault="00F34894" w:rsidP="00F34894">
      <w:pPr>
        <w:spacing w:after="15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F34894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tbl>
      <w:tblPr>
        <w:tblW w:w="10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"/>
        <w:gridCol w:w="3394"/>
        <w:gridCol w:w="297"/>
        <w:gridCol w:w="2281"/>
        <w:gridCol w:w="410"/>
        <w:gridCol w:w="1397"/>
        <w:gridCol w:w="1614"/>
        <w:gridCol w:w="260"/>
      </w:tblGrid>
      <w:tr w:rsidR="00B54E41" w:rsidRPr="00F34894" w:rsidTr="00365890">
        <w:tc>
          <w:tcPr>
            <w:tcW w:w="4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9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Базовая (инвариантная) часть</w:t>
            </w:r>
          </w:p>
        </w:tc>
        <w:tc>
          <w:tcPr>
            <w:tcW w:w="6253" w:type="dxa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занятий в год</w:t>
            </w:r>
          </w:p>
        </w:tc>
      </w:tr>
      <w:tr w:rsidR="00B54E41" w:rsidRPr="00F34894" w:rsidTr="00365890">
        <w:tc>
          <w:tcPr>
            <w:tcW w:w="495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B54E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B54E41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  <w:r w:rsidR="00F34894"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ладшая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разновозрастрая</w:t>
            </w:r>
            <w:proofErr w:type="spellEnd"/>
            <w:r w:rsidR="00F34894"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группа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Старшая </w:t>
            </w:r>
            <w:r w:rsidR="00B54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разновозрастная</w:t>
            </w: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54E41" w:rsidRPr="00F34894" w:rsidTr="00365890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3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Семицветик</w:t>
            </w:r>
            <w:proofErr w:type="spellEnd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В.И.Ашиков</w:t>
            </w:r>
            <w:proofErr w:type="spellEnd"/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Программа по культурно-экологическому воспитанию и развитию детей дошкольного возраста</w:t>
            </w: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 раз в месяц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54E41" w:rsidRPr="00F34894" w:rsidTr="00365890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год по программе:</w:t>
            </w: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9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54E41" w:rsidRPr="00F34894" w:rsidTr="00365890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3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«Театр физического развития и оздоровления» </w:t>
            </w:r>
            <w:proofErr w:type="spellStart"/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Н.Ефименко</w:t>
            </w:r>
            <w:proofErr w:type="spellEnd"/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Программа  физкультурно-оздоровительного направления</w:t>
            </w: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месяц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месяц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54E41" w:rsidRPr="00F34894" w:rsidTr="00365890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ИТОГО в год по программе:</w:t>
            </w: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18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18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54E41" w:rsidRPr="00F34894" w:rsidTr="00365890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3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«Цветные ладошки» И.А.Лыкова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Программа художественного воспитания, обучения и развития детей 2-7 лет.</w:t>
            </w:r>
          </w:p>
        </w:tc>
        <w:tc>
          <w:tcPr>
            <w:tcW w:w="2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раз в месяц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489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раза в месяц</w:t>
            </w:r>
          </w:p>
        </w:tc>
        <w:tc>
          <w:tcPr>
            <w:tcW w:w="24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4894" w:rsidRPr="00F34894" w:rsidRDefault="00F34894" w:rsidP="00F348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34894" w:rsidRPr="00F34894" w:rsidRDefault="00F34894" w:rsidP="00F34894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sectPr w:rsidR="00F34894" w:rsidRPr="00F34894" w:rsidSect="00F2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34B"/>
    <w:multiLevelType w:val="multilevel"/>
    <w:tmpl w:val="477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D031D"/>
    <w:multiLevelType w:val="multilevel"/>
    <w:tmpl w:val="9DB2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D5557"/>
    <w:multiLevelType w:val="multilevel"/>
    <w:tmpl w:val="574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D68B2"/>
    <w:multiLevelType w:val="multilevel"/>
    <w:tmpl w:val="874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E350A"/>
    <w:multiLevelType w:val="multilevel"/>
    <w:tmpl w:val="F202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894"/>
    <w:rsid w:val="00145AD5"/>
    <w:rsid w:val="00291537"/>
    <w:rsid w:val="00365890"/>
    <w:rsid w:val="00421F90"/>
    <w:rsid w:val="004329E0"/>
    <w:rsid w:val="0048321F"/>
    <w:rsid w:val="004A637D"/>
    <w:rsid w:val="005A112D"/>
    <w:rsid w:val="005D0791"/>
    <w:rsid w:val="00605027"/>
    <w:rsid w:val="00643B16"/>
    <w:rsid w:val="006F2955"/>
    <w:rsid w:val="00710BC8"/>
    <w:rsid w:val="00713B98"/>
    <w:rsid w:val="007458E3"/>
    <w:rsid w:val="00776F6E"/>
    <w:rsid w:val="00830F44"/>
    <w:rsid w:val="009B4314"/>
    <w:rsid w:val="00A31F4F"/>
    <w:rsid w:val="00B24A26"/>
    <w:rsid w:val="00B54E41"/>
    <w:rsid w:val="00E07BE8"/>
    <w:rsid w:val="00E8767C"/>
    <w:rsid w:val="00EB14EA"/>
    <w:rsid w:val="00F2202C"/>
    <w:rsid w:val="00F26AB2"/>
    <w:rsid w:val="00F3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C"/>
  </w:style>
  <w:style w:type="paragraph" w:styleId="1">
    <w:name w:val="heading 1"/>
    <w:basedOn w:val="a"/>
    <w:link w:val="10"/>
    <w:uiPriority w:val="9"/>
    <w:qFormat/>
    <w:rsid w:val="00F34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348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894"/>
    <w:rPr>
      <w:color w:val="800080"/>
      <w:u w:val="single"/>
    </w:rPr>
  </w:style>
  <w:style w:type="character" w:styleId="a5">
    <w:name w:val="Strong"/>
    <w:basedOn w:val="a0"/>
    <w:uiPriority w:val="22"/>
    <w:qFormat/>
    <w:rsid w:val="00F34894"/>
    <w:rPr>
      <w:b/>
      <w:bCs/>
    </w:rPr>
  </w:style>
  <w:style w:type="paragraph" w:customStyle="1" w:styleId="meta">
    <w:name w:val="meta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894"/>
  </w:style>
  <w:style w:type="paragraph" w:customStyle="1" w:styleId="breadcrumbs">
    <w:name w:val="breadcrumbs"/>
    <w:basedOn w:val="a"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3489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48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48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48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F34894"/>
  </w:style>
  <w:style w:type="paragraph" w:styleId="a8">
    <w:name w:val="Balloon Text"/>
    <w:basedOn w:val="a"/>
    <w:link w:val="a9"/>
    <w:uiPriority w:val="99"/>
    <w:semiHidden/>
    <w:unhideWhenUsed/>
    <w:rsid w:val="00F3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629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5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193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601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91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78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  <w:div w:id="94091834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2134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9279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2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974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6562">
                              <w:marLeft w:val="7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663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5798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552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3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1463601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21195678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11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1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525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799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689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3034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934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83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  <w:div w:id="14103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0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7591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2618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6935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9764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2777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5546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21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3709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46567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332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20972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57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7920">
                          <w:marLeft w:val="951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E894-9DBA-4783-89F6-C69CF06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14</cp:revision>
  <cp:lastPrinted>2020-03-06T12:03:00Z</cp:lastPrinted>
  <dcterms:created xsi:type="dcterms:W3CDTF">2014-09-16T06:30:00Z</dcterms:created>
  <dcterms:modified xsi:type="dcterms:W3CDTF">2021-09-28T09:40:00Z</dcterms:modified>
</cp:coreProperties>
</file>